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17" w:rsidRDefault="00A47B17" w:rsidP="001B4246">
      <w:pPr>
        <w:spacing w:line="480" w:lineRule="auto"/>
        <w:jc w:val="left"/>
        <w:rPr>
          <w:rFonts w:asciiTheme="minorEastAsia" w:hAnsiTheme="minorEastAsia" w:hint="eastAsia"/>
          <w:szCs w:val="21"/>
        </w:rPr>
      </w:pPr>
      <w:bookmarkStart w:id="0" w:name="_GoBack"/>
      <w:bookmarkEnd w:id="0"/>
    </w:p>
    <w:p w:rsidR="001B4246" w:rsidRPr="001B4246" w:rsidRDefault="001B4246" w:rsidP="001B4246">
      <w:pPr>
        <w:spacing w:line="480" w:lineRule="auto"/>
        <w:jc w:val="left"/>
        <w:rPr>
          <w:rFonts w:asciiTheme="minorEastAsia" w:hAnsiTheme="minorEastAsia"/>
          <w:szCs w:val="21"/>
        </w:rPr>
      </w:pPr>
      <w:r w:rsidRPr="001B4246">
        <w:rPr>
          <w:rFonts w:asciiTheme="minorEastAsia" w:hAnsiTheme="minorEastAsia" w:hint="eastAsia"/>
          <w:szCs w:val="21"/>
        </w:rPr>
        <w:t>踏上“彩云之南”的云贵高原，从四季如春的昆明，到“苍山雪、洱海月、上关花、下关风”的大理，游滇池翠湖，访苍山洱海，去蝴蝶泉边赏蝶，到</w:t>
      </w:r>
      <w:proofErr w:type="gramStart"/>
      <w:r w:rsidRPr="001B4246">
        <w:rPr>
          <w:rFonts w:asciiTheme="minorEastAsia" w:hAnsiTheme="minorEastAsia" w:hint="eastAsia"/>
          <w:szCs w:val="21"/>
        </w:rPr>
        <w:t>泸</w:t>
      </w:r>
      <w:proofErr w:type="gramEnd"/>
      <w:r w:rsidRPr="001B4246">
        <w:rPr>
          <w:rFonts w:asciiTheme="minorEastAsia" w:hAnsiTheme="minorEastAsia" w:hint="eastAsia"/>
          <w:szCs w:val="21"/>
        </w:rPr>
        <w:t>沽湖畔听歌。气势磅礴的虎跳峡成了冒险者挑战自我的好去处，突兀壮观的玉龙雪山、梅里雪山以其奇特的陡峭峻险吸引了无数的探险者；行走在静静的</w:t>
      </w:r>
      <w:r w:rsidR="00672700">
        <w:rPr>
          <w:rFonts w:asciiTheme="minorEastAsia" w:hAnsiTheme="minorEastAsia" w:hint="eastAsia"/>
          <w:szCs w:val="21"/>
        </w:rPr>
        <w:t>和顺古镇、沙溪古镇、喜洲古镇、石羊古镇，人们可以在不经意间触碰</w:t>
      </w:r>
      <w:r w:rsidRPr="001B4246">
        <w:rPr>
          <w:rFonts w:asciiTheme="minorEastAsia" w:hAnsiTheme="minorEastAsia" w:hint="eastAsia"/>
          <w:szCs w:val="21"/>
        </w:rPr>
        <w:t>历史的点滴；人们慷慨地闲居在丽江古城里，沉浸在东巴文化和纳西古乐的美妙韵律中……一路走来，这里的一切都在吸引着世人的目光。</w:t>
      </w:r>
    </w:p>
    <w:p w:rsidR="00543159" w:rsidRPr="001B4246" w:rsidRDefault="00543159" w:rsidP="001B4246">
      <w:pPr>
        <w:jc w:val="left"/>
        <w:rPr>
          <w:rFonts w:asciiTheme="minorEastAsia" w:hAnsiTheme="minorEastAsia"/>
          <w:szCs w:val="21"/>
        </w:rPr>
      </w:pPr>
    </w:p>
    <w:sectPr w:rsidR="00543159" w:rsidRPr="001B4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96" w:rsidRDefault="00A51096" w:rsidP="001B4246">
      <w:pPr>
        <w:rPr>
          <w:rFonts w:hint="eastAsia"/>
        </w:rPr>
      </w:pPr>
      <w:r>
        <w:separator/>
      </w:r>
    </w:p>
  </w:endnote>
  <w:endnote w:type="continuationSeparator" w:id="0">
    <w:p w:rsidR="00A51096" w:rsidRDefault="00A51096" w:rsidP="001B42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96" w:rsidRDefault="00A51096" w:rsidP="001B4246">
      <w:pPr>
        <w:rPr>
          <w:rFonts w:hint="eastAsia"/>
        </w:rPr>
      </w:pPr>
      <w:r>
        <w:separator/>
      </w:r>
    </w:p>
  </w:footnote>
  <w:footnote w:type="continuationSeparator" w:id="0">
    <w:p w:rsidR="00A51096" w:rsidRDefault="00A51096" w:rsidP="001B424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D27"/>
    <w:rsid w:val="001B4246"/>
    <w:rsid w:val="00543159"/>
    <w:rsid w:val="00672700"/>
    <w:rsid w:val="008149B6"/>
    <w:rsid w:val="00995AB6"/>
    <w:rsid w:val="00A47B17"/>
    <w:rsid w:val="00A51096"/>
    <w:rsid w:val="00A8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4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42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4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42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4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42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4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42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2015-02-13T12:54:00Z</dcterms:created>
  <dcterms:modified xsi:type="dcterms:W3CDTF">2015-03-24T23:24:00Z</dcterms:modified>
</cp:coreProperties>
</file>